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B1973" w14:textId="0E41182C" w:rsidR="00F12018" w:rsidRPr="00776E2A" w:rsidRDefault="00776E2A" w:rsidP="00776E2A">
      <w:pPr>
        <w:jc w:val="center"/>
        <w:rPr>
          <w:rFonts w:ascii="標楷體" w:eastAsia="標楷體" w:hAnsi="標楷體"/>
          <w:b/>
          <w:bCs/>
        </w:rPr>
      </w:pPr>
      <w:r w:rsidRPr="00776E2A">
        <w:rPr>
          <w:rFonts w:ascii="標楷體" w:eastAsia="標楷體" w:hAnsi="標楷體" w:hint="eastAsia"/>
          <w:b/>
          <w:bCs/>
        </w:rPr>
        <w:t>中華民國</w:t>
      </w:r>
      <w:r w:rsidR="00093DFA">
        <w:rPr>
          <w:rFonts w:ascii="標楷體" w:eastAsia="標楷體" w:hAnsi="標楷體" w:hint="eastAsia"/>
          <w:b/>
          <w:bCs/>
        </w:rPr>
        <w:t>電子競技運動</w:t>
      </w:r>
      <w:r w:rsidRPr="00776E2A">
        <w:rPr>
          <w:rFonts w:ascii="標楷體" w:eastAsia="標楷體" w:hAnsi="標楷體" w:hint="eastAsia"/>
          <w:b/>
          <w:bCs/>
        </w:rPr>
        <w:t>協會性騷擾防治申訴及懲戒處理要點</w:t>
      </w:r>
    </w:p>
    <w:p w14:paraId="17B55122" w14:textId="77777777" w:rsidR="00776E2A" w:rsidRDefault="00776E2A" w:rsidP="00776E2A">
      <w:pPr>
        <w:pStyle w:val="a9"/>
        <w:numPr>
          <w:ilvl w:val="0"/>
          <w:numId w:val="1"/>
        </w:numPr>
        <w:rPr>
          <w:rFonts w:ascii="標楷體" w:eastAsia="標楷體" w:hAnsi="標楷體"/>
        </w:rPr>
      </w:pPr>
      <w:r w:rsidRPr="00776E2A">
        <w:rPr>
          <w:rFonts w:ascii="標楷體" w:eastAsia="標楷體" w:hAnsi="標楷體" w:hint="eastAsia"/>
        </w:rPr>
        <w:t>本要點依性別工作平等法第13條第1項、性騷擾防治準則第4條及工作場所性騷擾防治措施申訴及懲戒辦法訂定準則規定訂定之。</w:t>
      </w:r>
    </w:p>
    <w:p w14:paraId="3B09AAEA" w14:textId="77777777" w:rsidR="00776E2A" w:rsidRDefault="00776E2A" w:rsidP="005E3FD2">
      <w:pPr>
        <w:pStyle w:val="a9"/>
        <w:ind w:left="480"/>
        <w:rPr>
          <w:rFonts w:ascii="標楷體" w:eastAsia="標楷體" w:hAnsi="標楷體"/>
        </w:rPr>
      </w:pPr>
      <w:r w:rsidRPr="00776E2A">
        <w:rPr>
          <w:rFonts w:ascii="標楷體" w:eastAsia="標楷體" w:hAnsi="標楷體" w:hint="eastAsia"/>
        </w:rPr>
        <w:t>中華民國</w:t>
      </w:r>
      <w:r w:rsidRPr="00776E2A">
        <w:rPr>
          <w:rFonts w:ascii="標楷體" w:eastAsia="標楷體" w:hAnsi="標楷體" w:hint="eastAsia"/>
        </w:rPr>
        <w:t>電子競技運動</w:t>
      </w:r>
      <w:r w:rsidRPr="00776E2A">
        <w:rPr>
          <w:rFonts w:ascii="標楷體" w:eastAsia="標楷體" w:hAnsi="標楷體" w:hint="eastAsia"/>
        </w:rPr>
        <w:t>協會（以下簡稱本會）員工相互間或員工與服務對象間發生之性騷擾事件，除法令另有規定者外，應依本要點規定辦理。</w:t>
      </w:r>
    </w:p>
    <w:p w14:paraId="1C56E1B6" w14:textId="2968F848" w:rsidR="00776E2A" w:rsidRPr="00776E2A" w:rsidRDefault="00776E2A" w:rsidP="00776E2A">
      <w:pPr>
        <w:pStyle w:val="a9"/>
        <w:numPr>
          <w:ilvl w:val="0"/>
          <w:numId w:val="1"/>
        </w:numPr>
        <w:rPr>
          <w:rFonts w:ascii="標楷體" w:eastAsia="標楷體" w:hAnsi="標楷體"/>
        </w:rPr>
      </w:pPr>
      <w:r w:rsidRPr="00776E2A">
        <w:rPr>
          <w:rFonts w:ascii="標楷體" w:eastAsia="標楷體" w:hAnsi="標楷體" w:hint="eastAsia"/>
        </w:rPr>
        <w:t>本要點所稱性騷擾，</w:t>
      </w:r>
      <w:proofErr w:type="gramStart"/>
      <w:r w:rsidRPr="00776E2A">
        <w:rPr>
          <w:rFonts w:ascii="標楷體" w:eastAsia="標楷體" w:hAnsi="標楷體" w:hint="eastAsia"/>
        </w:rPr>
        <w:t>係指性侵害</w:t>
      </w:r>
      <w:proofErr w:type="gramEnd"/>
      <w:r w:rsidRPr="00776E2A">
        <w:rPr>
          <w:rFonts w:ascii="標楷體" w:eastAsia="標楷體" w:hAnsi="標楷體" w:hint="eastAsia"/>
        </w:rPr>
        <w:t>犯罪</w:t>
      </w:r>
      <w:proofErr w:type="gramStart"/>
      <w:r w:rsidRPr="00776E2A">
        <w:rPr>
          <w:rFonts w:ascii="標楷體" w:eastAsia="標楷體" w:hAnsi="標楷體" w:hint="eastAsia"/>
        </w:rPr>
        <w:t>以外，</w:t>
      </w:r>
      <w:proofErr w:type="gramEnd"/>
      <w:r w:rsidRPr="00776E2A">
        <w:rPr>
          <w:rFonts w:ascii="標楷體" w:eastAsia="標楷體" w:hAnsi="標楷體" w:hint="eastAsia"/>
        </w:rPr>
        <w:t>對他人實施違反其意願而與性或性別有關之行為，且有下列情形之</w:t>
      </w:r>
      <w:proofErr w:type="gramStart"/>
      <w:r w:rsidRPr="00776E2A">
        <w:rPr>
          <w:rFonts w:ascii="標楷體" w:eastAsia="標楷體" w:hAnsi="標楷體" w:hint="eastAsia"/>
        </w:rPr>
        <w:t>一</w:t>
      </w:r>
      <w:proofErr w:type="gramEnd"/>
      <w:r w:rsidRPr="00776E2A">
        <w:rPr>
          <w:rFonts w:ascii="標楷體" w:eastAsia="標楷體" w:hAnsi="標楷體" w:hint="eastAsia"/>
        </w:rPr>
        <w:t>者：</w:t>
      </w:r>
    </w:p>
    <w:p w14:paraId="3161050F" w14:textId="77777777" w:rsidR="00776E2A" w:rsidRDefault="00776E2A" w:rsidP="00776E2A">
      <w:pPr>
        <w:pStyle w:val="a9"/>
        <w:numPr>
          <w:ilvl w:val="1"/>
          <w:numId w:val="1"/>
        </w:numPr>
        <w:ind w:left="1418" w:hanging="938"/>
        <w:rPr>
          <w:rFonts w:ascii="標楷體" w:eastAsia="標楷體" w:hAnsi="標楷體"/>
        </w:rPr>
      </w:pPr>
      <w:r w:rsidRPr="00776E2A">
        <w:rPr>
          <w:rFonts w:ascii="標楷體" w:eastAsia="標楷體" w:hAnsi="標楷體" w:hint="eastAsia"/>
        </w:rPr>
        <w:t>以讓他人順服或拒絕該行為，作為其獲得、喪失或減損與工作配置、報酬、考績、</w:t>
      </w:r>
      <w:proofErr w:type="gramStart"/>
      <w:r w:rsidRPr="00776E2A">
        <w:rPr>
          <w:rFonts w:ascii="標楷體" w:eastAsia="標楷體" w:hAnsi="標楷體" w:hint="eastAsia"/>
        </w:rPr>
        <w:t>陞</w:t>
      </w:r>
      <w:proofErr w:type="gramEnd"/>
      <w:r w:rsidRPr="00776E2A">
        <w:rPr>
          <w:rFonts w:ascii="標楷體" w:eastAsia="標楷體" w:hAnsi="標楷體" w:hint="eastAsia"/>
        </w:rPr>
        <w:t>遷、降調、獎懲、教育、訓練、服務、計畫等活動有關權益之條件。</w:t>
      </w:r>
    </w:p>
    <w:p w14:paraId="10C2A75D" w14:textId="6A2F3DC1" w:rsidR="00776E2A" w:rsidRDefault="00776E2A" w:rsidP="00776E2A">
      <w:pPr>
        <w:pStyle w:val="a9"/>
        <w:numPr>
          <w:ilvl w:val="1"/>
          <w:numId w:val="1"/>
        </w:numPr>
        <w:ind w:left="1418" w:hanging="938"/>
        <w:rPr>
          <w:rFonts w:ascii="標楷體" w:eastAsia="標楷體" w:hAnsi="標楷體"/>
        </w:rPr>
      </w:pPr>
      <w:r w:rsidRPr="00776E2A">
        <w:rPr>
          <w:rFonts w:ascii="標楷體" w:eastAsia="標楷體" w:hAnsi="標楷體" w:hint="eastAsia"/>
        </w:rPr>
        <w:t>以展示或播送文字、圖畫、聲音、影像或其他物品之方式，或以歧視、侮辱之言行，或以他法，而有損害他人人格尊嚴，或造成使人心生畏</w:t>
      </w:r>
      <w:proofErr w:type="gramStart"/>
      <w:r w:rsidRPr="00776E2A">
        <w:rPr>
          <w:rFonts w:ascii="標楷體" w:eastAsia="標楷體" w:hAnsi="標楷體" w:hint="eastAsia"/>
        </w:rPr>
        <w:t>怖</w:t>
      </w:r>
      <w:proofErr w:type="gramEnd"/>
      <w:r w:rsidRPr="00776E2A">
        <w:rPr>
          <w:rFonts w:ascii="標楷體" w:eastAsia="標楷體" w:hAnsi="標楷體" w:hint="eastAsia"/>
        </w:rPr>
        <w:t>、感受敵意或冒犯之情境，或不當影響其工作、教育、訓練、服務、計畫、活動或正常生活之進行。</w:t>
      </w:r>
    </w:p>
    <w:p w14:paraId="4A8A5432" w14:textId="4798D96D" w:rsidR="00776E2A" w:rsidRDefault="00776E2A" w:rsidP="00776E2A">
      <w:pPr>
        <w:pStyle w:val="a9"/>
        <w:numPr>
          <w:ilvl w:val="0"/>
          <w:numId w:val="1"/>
        </w:numPr>
        <w:rPr>
          <w:rFonts w:ascii="標楷體" w:eastAsia="標楷體" w:hAnsi="標楷體"/>
        </w:rPr>
      </w:pPr>
      <w:r w:rsidRPr="00776E2A">
        <w:rPr>
          <w:rFonts w:ascii="標楷體" w:eastAsia="標楷體" w:hAnsi="標楷體" w:hint="eastAsia"/>
        </w:rPr>
        <w:t>本會為防治性騷擾行為之發生，應採取適當之預防、糾正、懲處及其他措施，並確實維護當事人之隱私。</w:t>
      </w:r>
    </w:p>
    <w:p w14:paraId="405C0930" w14:textId="5E5221AC" w:rsidR="00776E2A" w:rsidRDefault="00776E2A" w:rsidP="00776E2A">
      <w:pPr>
        <w:pStyle w:val="a9"/>
        <w:numPr>
          <w:ilvl w:val="0"/>
          <w:numId w:val="1"/>
        </w:numPr>
        <w:rPr>
          <w:rFonts w:ascii="標楷體" w:eastAsia="標楷體" w:hAnsi="標楷體"/>
        </w:rPr>
      </w:pPr>
      <w:r w:rsidRPr="00776E2A">
        <w:rPr>
          <w:rFonts w:ascii="標楷體" w:eastAsia="標楷體" w:hAnsi="標楷體" w:hint="eastAsia"/>
        </w:rPr>
        <w:t>本會接獲加害人非屬本會人員之性騷擾之申訴時，仍應採取適當之緊急處理，並應於7日內將申訴書及相關資料移送其所在地之直轄市、縣(市)主管機關。</w:t>
      </w:r>
    </w:p>
    <w:p w14:paraId="04CB5E8B" w14:textId="2614EFF3" w:rsidR="00776E2A" w:rsidRDefault="00776E2A" w:rsidP="00776E2A">
      <w:pPr>
        <w:pStyle w:val="a9"/>
        <w:numPr>
          <w:ilvl w:val="0"/>
          <w:numId w:val="1"/>
        </w:numPr>
        <w:rPr>
          <w:rFonts w:ascii="標楷體" w:eastAsia="標楷體" w:hAnsi="標楷體"/>
        </w:rPr>
      </w:pPr>
      <w:r w:rsidRPr="00776E2A">
        <w:rPr>
          <w:rFonts w:ascii="標楷體" w:eastAsia="標楷體" w:hAnsi="標楷體" w:hint="eastAsia"/>
        </w:rPr>
        <w:t>本會設置性騷擾申訴評議委員會(以下簡稱</w:t>
      </w:r>
      <w:proofErr w:type="gramStart"/>
      <w:r w:rsidRPr="00776E2A">
        <w:rPr>
          <w:rFonts w:ascii="標楷體" w:eastAsia="標楷體" w:hAnsi="標楷體" w:hint="eastAsia"/>
        </w:rPr>
        <w:t>性騷擾申評會</w:t>
      </w:r>
      <w:proofErr w:type="gramEnd"/>
      <w:r w:rsidRPr="00776E2A">
        <w:rPr>
          <w:rFonts w:ascii="標楷體" w:eastAsia="標楷體" w:hAnsi="標楷體" w:hint="eastAsia"/>
        </w:rPr>
        <w:t>)處理性騷擾申訴案件。</w:t>
      </w:r>
      <w:proofErr w:type="gramStart"/>
      <w:r w:rsidRPr="00776E2A">
        <w:rPr>
          <w:rFonts w:ascii="標楷體" w:eastAsia="標楷體" w:hAnsi="標楷體" w:hint="eastAsia"/>
        </w:rPr>
        <w:t>性騷擾申評會</w:t>
      </w:r>
      <w:proofErr w:type="gramEnd"/>
      <w:r w:rsidRPr="00776E2A">
        <w:rPr>
          <w:rFonts w:ascii="標楷體" w:eastAsia="標楷體" w:hAnsi="標楷體" w:hint="eastAsia"/>
        </w:rPr>
        <w:t>置委員若干人，其中</w:t>
      </w:r>
      <w:proofErr w:type="gramStart"/>
      <w:r w:rsidRPr="00776E2A">
        <w:rPr>
          <w:rFonts w:ascii="標楷體" w:eastAsia="標楷體" w:hAnsi="標楷體" w:hint="eastAsia"/>
        </w:rPr>
        <w:t>一</w:t>
      </w:r>
      <w:proofErr w:type="gramEnd"/>
      <w:r w:rsidRPr="00776E2A">
        <w:rPr>
          <w:rFonts w:ascii="標楷體" w:eastAsia="標楷體" w:hAnsi="標楷體" w:hint="eastAsia"/>
        </w:rPr>
        <w:t>人為主任委員，並為會議主席，主席因故無法主持會議時，得另指定其他委員代理之。本委員會之女性代表不得低於二分之一，單一性別不得少於三分之一，並視需要聘請專家學者擔任委員。</w:t>
      </w:r>
    </w:p>
    <w:p w14:paraId="73AA7CD7" w14:textId="51ABE163" w:rsidR="00776E2A" w:rsidRDefault="00776E2A" w:rsidP="00776E2A">
      <w:pPr>
        <w:pStyle w:val="a9"/>
        <w:numPr>
          <w:ilvl w:val="0"/>
          <w:numId w:val="1"/>
        </w:numPr>
        <w:rPr>
          <w:rFonts w:ascii="標楷體" w:eastAsia="標楷體" w:hAnsi="標楷體"/>
        </w:rPr>
      </w:pPr>
      <w:r w:rsidRPr="00776E2A">
        <w:rPr>
          <w:rFonts w:ascii="標楷體" w:eastAsia="標楷體" w:hAnsi="標楷體" w:hint="eastAsia"/>
        </w:rPr>
        <w:t>發生性騷擾事件時，被害人本人或其代理人得以書面或言詞，向性騷擾申評會提出申訴：</w:t>
      </w:r>
    </w:p>
    <w:p w14:paraId="76E86E1D" w14:textId="31613920" w:rsidR="00776E2A" w:rsidRDefault="00776E2A" w:rsidP="00776E2A">
      <w:pPr>
        <w:pStyle w:val="a9"/>
        <w:numPr>
          <w:ilvl w:val="1"/>
          <w:numId w:val="1"/>
        </w:numPr>
        <w:rPr>
          <w:rFonts w:ascii="標楷體" w:eastAsia="標楷體" w:hAnsi="標楷體"/>
        </w:rPr>
      </w:pPr>
      <w:r w:rsidRPr="00776E2A">
        <w:rPr>
          <w:rFonts w:ascii="標楷體" w:eastAsia="標楷體" w:hAnsi="標楷體" w:hint="eastAsia"/>
        </w:rPr>
        <w:t>申訴以書面提出者，應載明下列事項：</w:t>
      </w:r>
    </w:p>
    <w:p w14:paraId="2336AFFB" w14:textId="48CD5C17" w:rsidR="00776E2A" w:rsidRDefault="00776E2A" w:rsidP="00776E2A">
      <w:pPr>
        <w:pStyle w:val="a9"/>
        <w:numPr>
          <w:ilvl w:val="2"/>
          <w:numId w:val="1"/>
        </w:numPr>
        <w:rPr>
          <w:rFonts w:ascii="標楷體" w:eastAsia="標楷體" w:hAnsi="標楷體"/>
        </w:rPr>
      </w:pPr>
      <w:r w:rsidRPr="00776E2A">
        <w:rPr>
          <w:rFonts w:ascii="標楷體" w:eastAsia="標楷體" w:hAnsi="標楷體" w:hint="eastAsia"/>
        </w:rPr>
        <w:t>申訴人之姓名、性別、出生年月日、國民身分證統一編號或護照號碼、服務單位及職稱、住居所、聯絡電話、申訴日期</w:t>
      </w:r>
      <w:r>
        <w:rPr>
          <w:rFonts w:ascii="標楷體" w:eastAsia="標楷體" w:hAnsi="標楷體" w:hint="eastAsia"/>
        </w:rPr>
        <w:t>。</w:t>
      </w:r>
    </w:p>
    <w:p w14:paraId="454EA963" w14:textId="31F12921" w:rsidR="00776E2A" w:rsidRDefault="005E3FD2" w:rsidP="005E3FD2">
      <w:pPr>
        <w:pStyle w:val="a9"/>
        <w:numPr>
          <w:ilvl w:val="2"/>
          <w:numId w:val="1"/>
        </w:numPr>
        <w:rPr>
          <w:rFonts w:ascii="標楷體" w:eastAsia="標楷體" w:hAnsi="標楷體"/>
        </w:rPr>
      </w:pPr>
      <w:r w:rsidRPr="005E3FD2">
        <w:rPr>
          <w:rFonts w:ascii="標楷體" w:eastAsia="標楷體" w:hAnsi="標楷體" w:hint="eastAsia"/>
        </w:rPr>
        <w:t>有法定或委任代理人者，其姓名、性別、出生年月日、國民身分證統一編號或護照號碼、職業、住居所、聯絡電話，委任代理人並應檢附委任書。</w:t>
      </w:r>
    </w:p>
    <w:p w14:paraId="6C5272F9" w14:textId="72F7C9F1" w:rsidR="005E3FD2" w:rsidRDefault="005E3FD2" w:rsidP="005E3FD2">
      <w:pPr>
        <w:pStyle w:val="a9"/>
        <w:numPr>
          <w:ilvl w:val="2"/>
          <w:numId w:val="1"/>
        </w:numPr>
        <w:rPr>
          <w:rFonts w:ascii="標楷體" w:eastAsia="標楷體" w:hAnsi="標楷體"/>
        </w:rPr>
      </w:pPr>
      <w:r w:rsidRPr="005E3FD2">
        <w:rPr>
          <w:rFonts w:ascii="標楷體" w:eastAsia="標楷體" w:hAnsi="標楷體" w:hint="eastAsia"/>
        </w:rPr>
        <w:t>申訴之事實及內容。</w:t>
      </w:r>
    </w:p>
    <w:p w14:paraId="6DF11DEF" w14:textId="75BD8807" w:rsidR="005E3FD2" w:rsidRDefault="005E3FD2" w:rsidP="005E3FD2">
      <w:pPr>
        <w:pStyle w:val="a9"/>
        <w:numPr>
          <w:ilvl w:val="2"/>
          <w:numId w:val="1"/>
        </w:numPr>
        <w:rPr>
          <w:rFonts w:ascii="標楷體" w:eastAsia="標楷體" w:hAnsi="標楷體"/>
        </w:rPr>
      </w:pPr>
      <w:r w:rsidRPr="005E3FD2">
        <w:rPr>
          <w:rFonts w:ascii="標楷體" w:eastAsia="標楷體" w:hAnsi="標楷體" w:hint="eastAsia"/>
        </w:rPr>
        <w:lastRenderedPageBreak/>
        <w:t>可取得之相關事證或人證。</w:t>
      </w:r>
    </w:p>
    <w:p w14:paraId="5C0A17B8" w14:textId="4A89B212" w:rsidR="005E3FD2" w:rsidRDefault="005E3FD2" w:rsidP="005E3FD2">
      <w:pPr>
        <w:pStyle w:val="a9"/>
        <w:numPr>
          <w:ilvl w:val="2"/>
          <w:numId w:val="1"/>
        </w:numPr>
        <w:rPr>
          <w:rFonts w:ascii="標楷體" w:eastAsia="標楷體" w:hAnsi="標楷體"/>
        </w:rPr>
      </w:pPr>
      <w:r w:rsidRPr="005E3FD2">
        <w:rPr>
          <w:rFonts w:ascii="標楷體" w:eastAsia="標楷體" w:hAnsi="標楷體" w:hint="eastAsia"/>
        </w:rPr>
        <w:t>本人之簽名或蓋章。</w:t>
      </w:r>
    </w:p>
    <w:p w14:paraId="3CD90459" w14:textId="6AC45A84"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申訴人如以言詞方式提出者，受理之人員或單位應作成紀錄，經向申訴人朗讀或使閱覽，確認其內容無誤後，由其簽名或蓋章。</w:t>
      </w:r>
    </w:p>
    <w:p w14:paraId="44E7AEFB" w14:textId="513F7E9F" w:rsidR="005E3FD2" w:rsidRDefault="005E3FD2" w:rsidP="005E3FD2">
      <w:pPr>
        <w:ind w:left="480"/>
        <w:rPr>
          <w:rFonts w:ascii="標楷體" w:eastAsia="標楷體" w:hAnsi="標楷體"/>
        </w:rPr>
      </w:pPr>
      <w:r w:rsidRPr="005E3FD2">
        <w:rPr>
          <w:rFonts w:ascii="標楷體" w:eastAsia="標楷體" w:hAnsi="標楷體" w:hint="eastAsia"/>
        </w:rPr>
        <w:t>申訴書或以言詞作成之紀錄不合前項規定，而其情形可補正者，應通知申訴人於 14 日內補正。</w:t>
      </w:r>
    </w:p>
    <w:p w14:paraId="14BCFB5D" w14:textId="6DB446CF" w:rsidR="005E3FD2" w:rsidRDefault="005E3FD2" w:rsidP="005E3FD2">
      <w:pPr>
        <w:ind w:left="480"/>
        <w:rPr>
          <w:rFonts w:ascii="標楷體" w:eastAsia="標楷體" w:hAnsi="標楷體"/>
        </w:rPr>
      </w:pPr>
      <w:r w:rsidRPr="005E3FD2">
        <w:rPr>
          <w:rFonts w:ascii="標楷體" w:eastAsia="標楷體" w:hAnsi="標楷體" w:hint="eastAsia"/>
        </w:rPr>
        <w:t>雇主為性騷擾行為人時，本會員工或求職者除可依本會內部管道申訴外，亦得向地方主管機關提出申訴。</w:t>
      </w:r>
    </w:p>
    <w:p w14:paraId="747BE5E8" w14:textId="7B7C0925" w:rsidR="005E3FD2" w:rsidRDefault="005E3FD2" w:rsidP="005E3FD2">
      <w:pPr>
        <w:pStyle w:val="a9"/>
        <w:numPr>
          <w:ilvl w:val="0"/>
          <w:numId w:val="1"/>
        </w:numPr>
        <w:rPr>
          <w:rFonts w:ascii="標楷體" w:eastAsia="標楷體" w:hAnsi="標楷體"/>
        </w:rPr>
      </w:pPr>
      <w:r w:rsidRPr="005E3FD2">
        <w:rPr>
          <w:rFonts w:ascii="標楷體" w:eastAsia="標楷體" w:hAnsi="標楷體" w:hint="eastAsia"/>
        </w:rPr>
        <w:t>申訴案件有下列各款情形之</w:t>
      </w:r>
      <w:proofErr w:type="gramStart"/>
      <w:r w:rsidRPr="005E3FD2">
        <w:rPr>
          <w:rFonts w:ascii="標楷體" w:eastAsia="標楷體" w:hAnsi="標楷體" w:hint="eastAsia"/>
        </w:rPr>
        <w:t>一</w:t>
      </w:r>
      <w:proofErr w:type="gramEnd"/>
      <w:r w:rsidRPr="005E3FD2">
        <w:rPr>
          <w:rFonts w:ascii="標楷體" w:eastAsia="標楷體" w:hAnsi="標楷體" w:hint="eastAsia"/>
        </w:rPr>
        <w:t>者，應為不受理之決議：</w:t>
      </w:r>
    </w:p>
    <w:p w14:paraId="6E94E6CF" w14:textId="76686375" w:rsidR="005E3FD2" w:rsidRDefault="005E3FD2" w:rsidP="005E3FD2">
      <w:pPr>
        <w:pStyle w:val="a9"/>
        <w:numPr>
          <w:ilvl w:val="1"/>
          <w:numId w:val="1"/>
        </w:numPr>
        <w:rPr>
          <w:rFonts w:ascii="標楷體" w:eastAsia="標楷體" w:hAnsi="標楷體"/>
        </w:rPr>
      </w:pPr>
      <w:r w:rsidRPr="005E3FD2">
        <w:rPr>
          <w:rFonts w:ascii="標楷體" w:eastAsia="標楷體" w:hAnsi="標楷體" w:hint="eastAsia"/>
        </w:rPr>
        <w:t>非本人之代理人而代本人提出申訴者。</w:t>
      </w:r>
    </w:p>
    <w:p w14:paraId="616B2C4B" w14:textId="6D1DBCF4" w:rsidR="005E3FD2" w:rsidRDefault="005E3FD2" w:rsidP="005E3FD2">
      <w:pPr>
        <w:pStyle w:val="a9"/>
        <w:numPr>
          <w:ilvl w:val="1"/>
          <w:numId w:val="1"/>
        </w:numPr>
        <w:rPr>
          <w:rFonts w:ascii="標楷體" w:eastAsia="標楷體" w:hAnsi="標楷體"/>
        </w:rPr>
      </w:pPr>
      <w:r w:rsidRPr="005E3FD2">
        <w:rPr>
          <w:rFonts w:ascii="標楷體" w:eastAsia="標楷體" w:hAnsi="標楷體" w:hint="eastAsia"/>
        </w:rPr>
        <w:t>無具體之事實內容或未具真實姓名、服務機關及</w:t>
      </w:r>
      <w:proofErr w:type="gramStart"/>
      <w:r w:rsidRPr="005E3FD2">
        <w:rPr>
          <w:rFonts w:ascii="標楷體" w:eastAsia="標楷體" w:hAnsi="標楷體" w:hint="eastAsia"/>
        </w:rPr>
        <w:t>住居所者</w:t>
      </w:r>
      <w:proofErr w:type="gramEnd"/>
      <w:r w:rsidRPr="005E3FD2">
        <w:rPr>
          <w:rFonts w:ascii="標楷體" w:eastAsia="標楷體" w:hAnsi="標楷體" w:hint="eastAsia"/>
        </w:rPr>
        <w:t>。</w:t>
      </w:r>
    </w:p>
    <w:p w14:paraId="36CAF4CF" w14:textId="2C4590B3" w:rsidR="005E3FD2" w:rsidRDefault="005E3FD2" w:rsidP="005E3FD2">
      <w:pPr>
        <w:pStyle w:val="a9"/>
        <w:numPr>
          <w:ilvl w:val="1"/>
          <w:numId w:val="1"/>
        </w:numPr>
        <w:rPr>
          <w:rFonts w:ascii="標楷體" w:eastAsia="標楷體" w:hAnsi="標楷體"/>
        </w:rPr>
      </w:pPr>
      <w:r w:rsidRPr="005E3FD2">
        <w:rPr>
          <w:rFonts w:ascii="標楷體" w:eastAsia="標楷體" w:hAnsi="標楷體" w:hint="eastAsia"/>
        </w:rPr>
        <w:t>申訴書或言詞作成之紀錄，未於 14 日之期限內補正者。</w:t>
      </w:r>
    </w:p>
    <w:p w14:paraId="6716C476" w14:textId="25E21F6C" w:rsidR="005E3FD2" w:rsidRDefault="005E3FD2" w:rsidP="005E3FD2">
      <w:pPr>
        <w:pStyle w:val="a9"/>
        <w:numPr>
          <w:ilvl w:val="1"/>
          <w:numId w:val="1"/>
        </w:numPr>
        <w:rPr>
          <w:rFonts w:ascii="標楷體" w:eastAsia="標楷體" w:hAnsi="標楷體"/>
        </w:rPr>
      </w:pPr>
      <w:r w:rsidRPr="005E3FD2">
        <w:rPr>
          <w:rFonts w:ascii="標楷體" w:eastAsia="標楷體" w:hAnsi="標楷體" w:hint="eastAsia"/>
        </w:rPr>
        <w:t>經結案後，就同一事由再提出申訴。</w:t>
      </w:r>
    </w:p>
    <w:p w14:paraId="0EBF275F" w14:textId="13853FD1" w:rsidR="005E3FD2" w:rsidRDefault="005E3FD2" w:rsidP="005E3FD2">
      <w:pPr>
        <w:ind w:left="480"/>
        <w:rPr>
          <w:rFonts w:ascii="標楷體" w:eastAsia="標楷體" w:hAnsi="標楷體"/>
        </w:rPr>
      </w:pPr>
      <w:r w:rsidRPr="005E3FD2">
        <w:rPr>
          <w:rFonts w:ascii="標楷體" w:eastAsia="標楷體" w:hAnsi="標楷體" w:hint="eastAsia"/>
        </w:rPr>
        <w:t>申訴案件為不受理之決議時，應於申訴到達之日起 20 日內，以書面敘明理由通知當事人，並副知直轄市、縣(市)主管機關。</w:t>
      </w:r>
    </w:p>
    <w:p w14:paraId="37EAFE3A" w14:textId="3A4E5B83" w:rsidR="005E3FD2" w:rsidRDefault="005E3FD2" w:rsidP="005E3FD2">
      <w:pPr>
        <w:pStyle w:val="a9"/>
        <w:numPr>
          <w:ilvl w:val="0"/>
          <w:numId w:val="1"/>
        </w:numPr>
        <w:rPr>
          <w:rFonts w:ascii="標楷體" w:eastAsia="標楷體" w:hAnsi="標楷體"/>
        </w:rPr>
      </w:pPr>
      <w:r w:rsidRPr="005E3FD2">
        <w:rPr>
          <w:rFonts w:ascii="標楷體" w:eastAsia="標楷體" w:hAnsi="標楷體" w:hint="eastAsia"/>
        </w:rPr>
        <w:t>性騷擾申評會處理程序如下：</w:t>
      </w:r>
    </w:p>
    <w:p w14:paraId="474EBA42" w14:textId="77777777"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接獲性騷擾申訴案件，應組成專案小組(任</w:t>
      </w:r>
      <w:proofErr w:type="gramStart"/>
      <w:r w:rsidRPr="005E3FD2">
        <w:rPr>
          <w:rFonts w:ascii="標楷體" w:eastAsia="標楷體" w:hAnsi="標楷體" w:hint="eastAsia"/>
        </w:rPr>
        <w:t>一</w:t>
      </w:r>
      <w:proofErr w:type="gramEnd"/>
      <w:r w:rsidRPr="005E3FD2">
        <w:rPr>
          <w:rFonts w:ascii="標楷體" w:eastAsia="標楷體" w:hAnsi="標楷體" w:hint="eastAsia"/>
        </w:rPr>
        <w:t>性別不得少於三分之一)，秉持客觀、公正、專業原則，於7日內開始調查。</w:t>
      </w:r>
    </w:p>
    <w:p w14:paraId="0E0DDD37" w14:textId="354C3309"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專案小組在調查過程應保護申訴者及被申訴者之隱私權及其他人格法益，調查結束後，由小組委員將結果作成調查報告書，提性騷擾申評會審議。</w:t>
      </w:r>
    </w:p>
    <w:p w14:paraId="5A4A70A9" w14:textId="77777777"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性騷擾申評會會議以不公開為原則。</w:t>
      </w:r>
    </w:p>
    <w:p w14:paraId="2371AB87" w14:textId="77777777"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性騷擾申評會評議時，應通知申訴人、被申訴人，並給予充分陳述意見與答辯機會。被害人之陳述明確，已無詢問必要者，應避免重複詢問。另得邀請申訴人、被申訴人、關係人、學者專家或相關人員列席說明。</w:t>
      </w:r>
    </w:p>
    <w:p w14:paraId="0ADE22D2" w14:textId="473A523C"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性騷擾申評會應對申訴案件做出成立或不成立之決議：評議成立時，得作成懲處，</w:t>
      </w:r>
      <w:proofErr w:type="gramStart"/>
      <w:r w:rsidRPr="005E3FD2">
        <w:rPr>
          <w:rFonts w:ascii="標楷體" w:eastAsia="標楷體" w:hAnsi="標楷體" w:hint="eastAsia"/>
        </w:rPr>
        <w:t>且命被申訴</w:t>
      </w:r>
      <w:proofErr w:type="gramEnd"/>
      <w:r w:rsidRPr="005E3FD2">
        <w:rPr>
          <w:rFonts w:ascii="標楷體" w:eastAsia="標楷體" w:hAnsi="標楷體" w:hint="eastAsia"/>
        </w:rPr>
        <w:t>人以書面保證不得再有類似行為發生或其他處理方式之建議。</w:t>
      </w:r>
    </w:p>
    <w:p w14:paraId="7A6DE30A" w14:textId="77777777"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評議決定應載明理由，以書面通知當事人。</w:t>
      </w:r>
    </w:p>
    <w:p w14:paraId="111850B4" w14:textId="77777777"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申訴案件應自受理之日起2個月內完成評議。必要時，得延長1</w:t>
      </w:r>
      <w:r w:rsidRPr="005E3FD2">
        <w:rPr>
          <w:rFonts w:ascii="標楷體" w:eastAsia="標楷體" w:hAnsi="標楷體" w:hint="eastAsia"/>
        </w:rPr>
        <w:lastRenderedPageBreak/>
        <w:t>個月，並應以書面通知當事人。</w:t>
      </w:r>
    </w:p>
    <w:p w14:paraId="4049515E" w14:textId="77777777"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申訴人或其代理人於案件評議期間得撤回申訴，其撤回方式應以書面為之，並於送達性騷擾申評會後即予結案備查。</w:t>
      </w:r>
    </w:p>
    <w:p w14:paraId="6E8ADCAF" w14:textId="4330C02D"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性騷擾案件經直轄市、縣(市)主管機關調解成立且撤回申訴者，不得就同一事由再行申訴。</w:t>
      </w:r>
    </w:p>
    <w:p w14:paraId="7E4E9682" w14:textId="634E8E23" w:rsidR="005E3FD2" w:rsidRDefault="005E3FD2" w:rsidP="005E3FD2">
      <w:pPr>
        <w:pStyle w:val="a9"/>
        <w:numPr>
          <w:ilvl w:val="0"/>
          <w:numId w:val="1"/>
        </w:numPr>
        <w:rPr>
          <w:rFonts w:ascii="標楷體" w:eastAsia="標楷體" w:hAnsi="標楷體"/>
        </w:rPr>
      </w:pPr>
      <w:r w:rsidRPr="005E3FD2">
        <w:rPr>
          <w:rFonts w:ascii="標楷體" w:eastAsia="標楷體" w:hAnsi="標楷體" w:hint="eastAsia"/>
        </w:rPr>
        <w:t>就性騷擾事件調查及處理結果應以書面通知當事人及直轄市、縣(市)主管機關。書面通知當事人內容應包括調查結果(性騷擾成立或不成立)及理由、再申訴之期限為調查通知到達次日起30 日內，向直轄市、縣 (市) 主管機關提出再申訴。</w:t>
      </w:r>
    </w:p>
    <w:p w14:paraId="0CA82E27" w14:textId="57494F11" w:rsidR="005E3FD2" w:rsidRDefault="005E3FD2" w:rsidP="005E3FD2">
      <w:pPr>
        <w:pStyle w:val="a9"/>
        <w:ind w:left="480"/>
        <w:rPr>
          <w:rFonts w:ascii="標楷體" w:eastAsia="標楷體" w:hAnsi="標楷體"/>
        </w:rPr>
      </w:pPr>
      <w:r w:rsidRPr="005E3FD2">
        <w:rPr>
          <w:rFonts w:ascii="標楷體" w:eastAsia="標楷體" w:hAnsi="標楷體" w:hint="eastAsia"/>
        </w:rPr>
        <w:t>書面通知直轄市、縣(市)主管機關內容應包括申訴書、訪談紀錄、相關會議紀錄、相關證物、性騷擾事件申訴調查紀錄、通知當事人調查結果函及送達證書或雙掛號單。</w:t>
      </w:r>
    </w:p>
    <w:p w14:paraId="50AE8B81" w14:textId="1E43F55E" w:rsidR="005E3FD2" w:rsidRDefault="005E3FD2" w:rsidP="005E3FD2">
      <w:pPr>
        <w:pStyle w:val="a9"/>
        <w:numPr>
          <w:ilvl w:val="0"/>
          <w:numId w:val="1"/>
        </w:numPr>
        <w:rPr>
          <w:rFonts w:ascii="標楷體" w:eastAsia="標楷體" w:hAnsi="標楷體"/>
        </w:rPr>
      </w:pPr>
      <w:r w:rsidRPr="005E3FD2">
        <w:rPr>
          <w:rFonts w:ascii="標楷體" w:eastAsia="標楷體" w:hAnsi="標楷體" w:hint="eastAsia"/>
        </w:rPr>
        <w:t>參與性騷擾事件申訴之處理、調查及議決人員，有下列各款情形之一，應自行迴避：</w:t>
      </w:r>
    </w:p>
    <w:p w14:paraId="239A5AD8" w14:textId="77777777" w:rsid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本人或其配偶、前配偶、四親等內之血親、三親等內之姻親或家長、家屬關係者為事件之當事人時。</w:t>
      </w:r>
    </w:p>
    <w:p w14:paraId="0244F3C9" w14:textId="573EE9C0" w:rsidR="005E3FD2" w:rsidRPr="005E3FD2" w:rsidRDefault="005E3FD2" w:rsidP="005E3FD2">
      <w:pPr>
        <w:pStyle w:val="a9"/>
        <w:numPr>
          <w:ilvl w:val="1"/>
          <w:numId w:val="1"/>
        </w:numPr>
        <w:ind w:left="1418" w:hanging="938"/>
        <w:rPr>
          <w:rFonts w:ascii="標楷體" w:eastAsia="標楷體" w:hAnsi="標楷體"/>
        </w:rPr>
      </w:pPr>
      <w:r w:rsidRPr="005E3FD2">
        <w:rPr>
          <w:rFonts w:ascii="標楷體" w:eastAsia="標楷體" w:hAnsi="標楷體" w:hint="eastAsia"/>
        </w:rPr>
        <w:t>本人或其配偶、前配偶，就該事件與當事人有共同權利人或共同義務人之關係者。</w:t>
      </w:r>
    </w:p>
    <w:p w14:paraId="5A91F9A3" w14:textId="3AE69CBF" w:rsidR="005E3FD2" w:rsidRDefault="005E3FD2" w:rsidP="005E3FD2">
      <w:pPr>
        <w:pStyle w:val="a9"/>
        <w:numPr>
          <w:ilvl w:val="1"/>
          <w:numId w:val="1"/>
        </w:numPr>
        <w:rPr>
          <w:rFonts w:ascii="標楷體" w:eastAsia="標楷體" w:hAnsi="標楷體"/>
        </w:rPr>
      </w:pPr>
      <w:r w:rsidRPr="005E3FD2">
        <w:rPr>
          <w:rFonts w:ascii="標楷體" w:eastAsia="標楷體" w:hAnsi="標楷體" w:hint="eastAsia"/>
        </w:rPr>
        <w:t>現為或曾為該事件當事人之代理人、輔佐人者。</w:t>
      </w:r>
    </w:p>
    <w:p w14:paraId="018A7F96" w14:textId="24B8982D" w:rsidR="005E3FD2" w:rsidRDefault="005E3FD2" w:rsidP="005E3FD2">
      <w:pPr>
        <w:pStyle w:val="a9"/>
        <w:numPr>
          <w:ilvl w:val="1"/>
          <w:numId w:val="1"/>
        </w:numPr>
        <w:rPr>
          <w:rFonts w:ascii="標楷體" w:eastAsia="標楷體" w:hAnsi="標楷體"/>
        </w:rPr>
      </w:pPr>
      <w:r w:rsidRPr="005E3FD2">
        <w:rPr>
          <w:rFonts w:ascii="標楷體" w:eastAsia="標楷體" w:hAnsi="標楷體" w:hint="eastAsia"/>
        </w:rPr>
        <w:t>對該事件，曾為證人、鑑定人者。</w:t>
      </w:r>
    </w:p>
    <w:p w14:paraId="5E7F37E5" w14:textId="46C86906" w:rsidR="005E3FD2" w:rsidRDefault="005E3FD2" w:rsidP="005E3FD2">
      <w:pPr>
        <w:ind w:left="480"/>
        <w:rPr>
          <w:rFonts w:ascii="標楷體" w:eastAsia="標楷體" w:hAnsi="標楷體"/>
        </w:rPr>
      </w:pPr>
      <w:r w:rsidRPr="005E3FD2">
        <w:rPr>
          <w:rFonts w:ascii="標楷體" w:eastAsia="標楷體" w:hAnsi="標楷體" w:hint="eastAsia"/>
        </w:rPr>
        <w:t>前項人員應自行迴避而</w:t>
      </w:r>
      <w:proofErr w:type="gramStart"/>
      <w:r w:rsidRPr="005E3FD2">
        <w:rPr>
          <w:rFonts w:ascii="標楷體" w:eastAsia="標楷體" w:hAnsi="標楷體" w:hint="eastAsia"/>
        </w:rPr>
        <w:t>不</w:t>
      </w:r>
      <w:proofErr w:type="gramEnd"/>
      <w:r w:rsidRPr="005E3FD2">
        <w:rPr>
          <w:rFonts w:ascii="標楷體" w:eastAsia="標楷體" w:hAnsi="標楷體" w:hint="eastAsia"/>
        </w:rPr>
        <w:t>迴避，或就同一申訴事件雖不具前項關係但因有其他具體事實，足認其執行職務有偏頗之虞者，當事人得以書面載明其原因及事實，向性騷擾申評會申請迴避。</w:t>
      </w:r>
    </w:p>
    <w:p w14:paraId="5AF590C5" w14:textId="5E1B74E7" w:rsidR="005E3FD2" w:rsidRDefault="005E3FD2" w:rsidP="005E3FD2">
      <w:pPr>
        <w:ind w:left="480"/>
        <w:rPr>
          <w:rFonts w:ascii="標楷體" w:eastAsia="標楷體" w:hAnsi="標楷體"/>
        </w:rPr>
      </w:pPr>
      <w:r w:rsidRPr="005E3FD2">
        <w:rPr>
          <w:rFonts w:ascii="標楷體" w:eastAsia="標楷體" w:hAnsi="標楷體" w:hint="eastAsia"/>
        </w:rPr>
        <w:t>前項申請，應舉其原因及事實，向該性騷擾申訴調查單位為之，並應為適當</w:t>
      </w:r>
      <w:proofErr w:type="gramStart"/>
      <w:r w:rsidRPr="005E3FD2">
        <w:rPr>
          <w:rFonts w:ascii="標楷體" w:eastAsia="標楷體" w:hAnsi="標楷體" w:hint="eastAsia"/>
        </w:rPr>
        <w:t>之釋明</w:t>
      </w:r>
      <w:proofErr w:type="gramEnd"/>
      <w:r w:rsidRPr="005E3FD2">
        <w:rPr>
          <w:rFonts w:ascii="標楷體" w:eastAsia="標楷體" w:hAnsi="標楷體" w:hint="eastAsia"/>
        </w:rPr>
        <w:t>；被申請迴避之調查人員，對於該申請得提意見書。</w:t>
      </w:r>
    </w:p>
    <w:p w14:paraId="3C0A8A3A" w14:textId="4C7418A1" w:rsidR="005E3FD2" w:rsidRDefault="005E3FD2" w:rsidP="005E3FD2">
      <w:pPr>
        <w:ind w:left="480"/>
        <w:rPr>
          <w:rFonts w:ascii="標楷體" w:eastAsia="標楷體" w:hAnsi="標楷體"/>
        </w:rPr>
      </w:pPr>
      <w:r w:rsidRPr="005E3FD2">
        <w:rPr>
          <w:rFonts w:ascii="標楷體" w:eastAsia="標楷體" w:hAnsi="標楷體" w:hint="eastAsia"/>
        </w:rPr>
        <w:t>被申請迴避之調查人員在調查單位就該申請事件為</w:t>
      </w:r>
      <w:proofErr w:type="gramStart"/>
      <w:r w:rsidRPr="005E3FD2">
        <w:rPr>
          <w:rFonts w:ascii="標楷體" w:eastAsia="標楷體" w:hAnsi="標楷體" w:hint="eastAsia"/>
        </w:rPr>
        <w:t>准駁前</w:t>
      </w:r>
      <w:proofErr w:type="gramEnd"/>
      <w:r w:rsidRPr="005E3FD2">
        <w:rPr>
          <w:rFonts w:ascii="標楷體" w:eastAsia="標楷體" w:hAnsi="標楷體" w:hint="eastAsia"/>
        </w:rPr>
        <w:t>，應停止調查工作。但有急迫情形，仍應為必要處置。調查人員有第一項所定情形</w:t>
      </w:r>
      <w:proofErr w:type="gramStart"/>
      <w:r w:rsidRPr="005E3FD2">
        <w:rPr>
          <w:rFonts w:ascii="標楷體" w:eastAsia="標楷體" w:hAnsi="標楷體" w:hint="eastAsia"/>
        </w:rPr>
        <w:t>不</w:t>
      </w:r>
      <w:proofErr w:type="gramEnd"/>
      <w:r w:rsidRPr="005E3FD2">
        <w:rPr>
          <w:rFonts w:ascii="標楷體" w:eastAsia="標楷體" w:hAnsi="標楷體" w:hint="eastAsia"/>
        </w:rPr>
        <w:t>自行迴避，而未經當事人申請迴避者，應由該調查單位命其迴避。</w:t>
      </w:r>
    </w:p>
    <w:p w14:paraId="1B37FE88" w14:textId="5356A8A2" w:rsidR="005E3FD2" w:rsidRDefault="005E3FD2" w:rsidP="005E3FD2">
      <w:pPr>
        <w:pStyle w:val="a9"/>
        <w:numPr>
          <w:ilvl w:val="0"/>
          <w:numId w:val="1"/>
        </w:numPr>
        <w:ind w:left="993" w:hanging="993"/>
        <w:rPr>
          <w:rFonts w:ascii="標楷體" w:eastAsia="標楷體" w:hAnsi="標楷體"/>
        </w:rPr>
      </w:pPr>
      <w:r w:rsidRPr="005E3FD2">
        <w:rPr>
          <w:rFonts w:ascii="標楷體" w:eastAsia="標楷體" w:hAnsi="標楷體" w:hint="eastAsia"/>
        </w:rPr>
        <w:t>性騷擾事件之當事人或證人有權力不對等之情形時，應避免其對質。</w:t>
      </w:r>
    </w:p>
    <w:p w14:paraId="20C06541" w14:textId="77777777" w:rsidR="005E3FD2" w:rsidRDefault="005E3FD2" w:rsidP="005E3FD2">
      <w:pPr>
        <w:pStyle w:val="a9"/>
        <w:numPr>
          <w:ilvl w:val="0"/>
          <w:numId w:val="1"/>
        </w:numPr>
        <w:ind w:left="993" w:hanging="993"/>
        <w:rPr>
          <w:rFonts w:ascii="標楷體" w:eastAsia="標楷體" w:hAnsi="標楷體"/>
        </w:rPr>
      </w:pPr>
      <w:r w:rsidRPr="005E3FD2">
        <w:rPr>
          <w:rFonts w:ascii="標楷體" w:eastAsia="標楷體" w:hAnsi="標楷體" w:hint="eastAsia"/>
        </w:rPr>
        <w:t>性騷擾之調查，得通知當事人及關係人到場說明，並得邀請具相關學識經驗者協助。</w:t>
      </w:r>
    </w:p>
    <w:p w14:paraId="1BFFD20E" w14:textId="04A351E7" w:rsidR="005E3FD2" w:rsidRDefault="005E3FD2" w:rsidP="005E3FD2">
      <w:pPr>
        <w:pStyle w:val="a9"/>
        <w:ind w:left="993"/>
        <w:rPr>
          <w:rFonts w:ascii="標楷體" w:eastAsia="標楷體" w:hAnsi="標楷體"/>
        </w:rPr>
      </w:pPr>
      <w:r w:rsidRPr="005E3FD2">
        <w:rPr>
          <w:rFonts w:ascii="標楷體" w:eastAsia="標楷體" w:hAnsi="標楷體" w:hint="eastAsia"/>
        </w:rPr>
        <w:t>調查人員因調查之必要，得於不違反保密義務範圍內另作成書面資</w:t>
      </w:r>
      <w:r w:rsidRPr="005E3FD2">
        <w:rPr>
          <w:rFonts w:ascii="標楷體" w:eastAsia="標楷體" w:hAnsi="標楷體" w:hint="eastAsia"/>
        </w:rPr>
        <w:lastRenderedPageBreak/>
        <w:t>料，交由當事人</w:t>
      </w:r>
      <w:proofErr w:type="gramStart"/>
      <w:r w:rsidRPr="005E3FD2">
        <w:rPr>
          <w:rFonts w:ascii="標楷體" w:eastAsia="標楷體" w:hAnsi="標楷體" w:hint="eastAsia"/>
        </w:rPr>
        <w:t>閱覽或告以</w:t>
      </w:r>
      <w:proofErr w:type="gramEnd"/>
      <w:r w:rsidRPr="005E3FD2">
        <w:rPr>
          <w:rFonts w:ascii="標楷體" w:eastAsia="標楷體" w:hAnsi="標楷體" w:hint="eastAsia"/>
        </w:rPr>
        <w:t>要旨。</w:t>
      </w:r>
    </w:p>
    <w:p w14:paraId="262F07D1" w14:textId="14EB41E5" w:rsidR="005E3FD2" w:rsidRDefault="005E3FD2" w:rsidP="005E3FD2">
      <w:pPr>
        <w:pStyle w:val="a9"/>
        <w:numPr>
          <w:ilvl w:val="0"/>
          <w:numId w:val="1"/>
        </w:numPr>
        <w:ind w:left="993" w:hanging="993"/>
        <w:rPr>
          <w:rFonts w:ascii="標楷體" w:eastAsia="標楷體" w:hAnsi="標楷體"/>
        </w:rPr>
      </w:pPr>
      <w:r w:rsidRPr="005E3FD2">
        <w:rPr>
          <w:rFonts w:ascii="標楷體" w:eastAsia="標楷體" w:hAnsi="標楷體" w:hint="eastAsia"/>
        </w:rPr>
        <w:t>處理性騷擾事件之所有人員，對申訴案件及當事人之姓名或其他足以辨識身分之資料，除有調查之必要或基於公共安全之考量者外，應予保密。</w:t>
      </w:r>
    </w:p>
    <w:p w14:paraId="7DED893B" w14:textId="676BD6E8" w:rsidR="005E3FD2" w:rsidRPr="005E3FD2" w:rsidRDefault="005E3FD2" w:rsidP="005E3FD2">
      <w:pPr>
        <w:pStyle w:val="a9"/>
        <w:ind w:left="993"/>
        <w:rPr>
          <w:rFonts w:ascii="標楷體" w:eastAsia="標楷體" w:hAnsi="標楷體"/>
        </w:rPr>
      </w:pPr>
      <w:r w:rsidRPr="005E3FD2">
        <w:rPr>
          <w:rFonts w:ascii="標楷體" w:eastAsia="標楷體" w:hAnsi="標楷體" w:hint="eastAsia"/>
        </w:rPr>
        <w:t>違反前項保密義務者洩密時，理事長應立即終止其參與，並依刑法及其他相關法規處理。</w:t>
      </w:r>
    </w:p>
    <w:p w14:paraId="652F7B87" w14:textId="61A3AF5D" w:rsidR="005E3FD2" w:rsidRDefault="005E3FD2" w:rsidP="005E3FD2">
      <w:pPr>
        <w:pStyle w:val="a9"/>
        <w:ind w:left="993"/>
        <w:rPr>
          <w:rFonts w:ascii="標楷體" w:eastAsia="標楷體" w:hAnsi="標楷體"/>
        </w:rPr>
      </w:pPr>
      <w:r w:rsidRPr="005E3FD2">
        <w:rPr>
          <w:rFonts w:ascii="標楷體" w:eastAsia="標楷體" w:hAnsi="標楷體" w:hint="eastAsia"/>
        </w:rPr>
        <w:t>前述違反者如非本會人員，得函請其服務機關（構）依規定辦理懲處事宜。</w:t>
      </w:r>
    </w:p>
    <w:p w14:paraId="08C7C260" w14:textId="77777777" w:rsidR="00093DFA" w:rsidRDefault="00093DFA" w:rsidP="00093DFA">
      <w:pPr>
        <w:pStyle w:val="a9"/>
        <w:numPr>
          <w:ilvl w:val="0"/>
          <w:numId w:val="1"/>
        </w:numPr>
        <w:ind w:left="993" w:hanging="993"/>
        <w:rPr>
          <w:rFonts w:ascii="標楷體" w:eastAsia="標楷體" w:hAnsi="標楷體"/>
        </w:rPr>
      </w:pPr>
      <w:r w:rsidRPr="00093DFA">
        <w:rPr>
          <w:rFonts w:ascii="標楷體" w:eastAsia="標楷體" w:hAnsi="標楷體" w:hint="eastAsia"/>
        </w:rPr>
        <w:t>性騷擾申評會建議當事人有輔導或醫療需要時，得轉</w:t>
      </w:r>
      <w:proofErr w:type="gramStart"/>
      <w:r w:rsidRPr="00093DFA">
        <w:rPr>
          <w:rFonts w:ascii="標楷體" w:eastAsia="標楷體" w:hAnsi="標楷體" w:hint="eastAsia"/>
        </w:rPr>
        <w:t>介</w:t>
      </w:r>
      <w:proofErr w:type="gramEnd"/>
      <w:r w:rsidRPr="00093DFA">
        <w:rPr>
          <w:rFonts w:ascii="標楷體" w:eastAsia="標楷體" w:hAnsi="標楷體" w:hint="eastAsia"/>
        </w:rPr>
        <w:t>專業輔導或醫療機構。</w:t>
      </w:r>
    </w:p>
    <w:p w14:paraId="58565BC2" w14:textId="4AAA77EE" w:rsidR="00093DFA" w:rsidRDefault="00093DFA" w:rsidP="00093DFA">
      <w:pPr>
        <w:pStyle w:val="a9"/>
        <w:numPr>
          <w:ilvl w:val="0"/>
          <w:numId w:val="1"/>
        </w:numPr>
        <w:ind w:left="993" w:hanging="993"/>
        <w:rPr>
          <w:rFonts w:ascii="標楷體" w:eastAsia="標楷體" w:hAnsi="標楷體"/>
        </w:rPr>
      </w:pPr>
      <w:r w:rsidRPr="00093DFA">
        <w:rPr>
          <w:rFonts w:ascii="標楷體" w:eastAsia="標楷體" w:hAnsi="標楷體" w:hint="eastAsia"/>
        </w:rPr>
        <w:t>本會應採取事後之追蹤考核監督，確保</w:t>
      </w:r>
      <w:proofErr w:type="gramStart"/>
      <w:r w:rsidRPr="00093DFA">
        <w:rPr>
          <w:rFonts w:ascii="標楷體" w:eastAsia="標楷體" w:hAnsi="標楷體" w:hint="eastAsia"/>
        </w:rPr>
        <w:t>性騷擾申評會所</w:t>
      </w:r>
      <w:proofErr w:type="gramEnd"/>
      <w:r w:rsidRPr="00093DFA">
        <w:rPr>
          <w:rFonts w:ascii="標楷體" w:eastAsia="標楷體" w:hAnsi="標楷體" w:hint="eastAsia"/>
        </w:rPr>
        <w:t>作決議之懲戒或處理措施有效執行，並避免相同事件或有報復情事發生。</w:t>
      </w:r>
    </w:p>
    <w:p w14:paraId="179F8EDA" w14:textId="55C686CA" w:rsidR="00093DFA" w:rsidRDefault="00093DFA" w:rsidP="00093DFA">
      <w:pPr>
        <w:pStyle w:val="a9"/>
        <w:numPr>
          <w:ilvl w:val="0"/>
          <w:numId w:val="1"/>
        </w:numPr>
        <w:ind w:left="993" w:hanging="993"/>
        <w:rPr>
          <w:rFonts w:ascii="標楷體" w:eastAsia="標楷體" w:hAnsi="標楷體"/>
        </w:rPr>
      </w:pPr>
      <w:r w:rsidRPr="00093DFA">
        <w:rPr>
          <w:rFonts w:ascii="標楷體" w:eastAsia="標楷體" w:hAnsi="標楷體" w:hint="eastAsia"/>
        </w:rPr>
        <w:t>本會應設申訴電</w:t>
      </w:r>
      <w:r>
        <w:rPr>
          <w:rFonts w:ascii="標楷體" w:eastAsia="標楷體" w:hAnsi="標楷體" w:hint="eastAsia"/>
        </w:rPr>
        <w:t>話、</w:t>
      </w:r>
      <w:r w:rsidRPr="00093DFA">
        <w:rPr>
          <w:rFonts w:ascii="標楷體" w:eastAsia="標楷體" w:hAnsi="標楷體" w:hint="eastAsia"/>
        </w:rPr>
        <w:t>電子信箱等，以利申訴。</w:t>
      </w:r>
    </w:p>
    <w:p w14:paraId="47CAD556" w14:textId="77777777" w:rsidR="00093DFA" w:rsidRDefault="00093DFA" w:rsidP="00093DFA">
      <w:pPr>
        <w:rPr>
          <w:rFonts w:ascii="標楷體" w:eastAsia="標楷體" w:hAnsi="標楷體"/>
        </w:rPr>
      </w:pPr>
    </w:p>
    <w:p w14:paraId="4342B296" w14:textId="10129703" w:rsidR="00093DFA" w:rsidRDefault="00093DFA" w:rsidP="00093DFA">
      <w:pPr>
        <w:rPr>
          <w:rFonts w:ascii="標楷體" w:eastAsia="標楷體" w:hAnsi="標楷體"/>
        </w:rPr>
      </w:pPr>
      <w:r>
        <w:rPr>
          <w:rFonts w:ascii="標楷體" w:eastAsia="標楷體" w:hAnsi="標楷體" w:hint="eastAsia"/>
        </w:rPr>
        <w:t>申訴電話：(02)8786-9081</w:t>
      </w:r>
    </w:p>
    <w:p w14:paraId="62E611C1" w14:textId="29271BA7" w:rsidR="00093DFA" w:rsidRPr="00093DFA" w:rsidRDefault="00093DFA" w:rsidP="00093DFA">
      <w:pPr>
        <w:rPr>
          <w:rFonts w:ascii="標楷體" w:eastAsia="標楷體" w:hAnsi="標楷體" w:hint="eastAsia"/>
        </w:rPr>
      </w:pPr>
      <w:r>
        <w:rPr>
          <w:rFonts w:ascii="標楷體" w:eastAsia="標楷體" w:hAnsi="標楷體" w:hint="eastAsia"/>
        </w:rPr>
        <w:t>電子信箱：ctesa@esports.com.tw</w:t>
      </w:r>
    </w:p>
    <w:sectPr w:rsidR="00093DFA" w:rsidRPr="00093DF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21"/>
    <w:multiLevelType w:val="hybridMultilevel"/>
    <w:tmpl w:val="9B0495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971417"/>
    <w:multiLevelType w:val="hybridMultilevel"/>
    <w:tmpl w:val="B80637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AB7054E"/>
    <w:multiLevelType w:val="hybridMultilevel"/>
    <w:tmpl w:val="5FF0E2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BE81CD8"/>
    <w:multiLevelType w:val="hybridMultilevel"/>
    <w:tmpl w:val="80104B6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DD916EE"/>
    <w:multiLevelType w:val="hybridMultilevel"/>
    <w:tmpl w:val="02722DDC"/>
    <w:lvl w:ilvl="0" w:tplc="8C54E5F4">
      <w:start w:val="1"/>
      <w:numFmt w:val="taiwaneseCountingThousand"/>
      <w:lvlText w:val="%1、"/>
      <w:lvlJc w:val="left"/>
      <w:pPr>
        <w:ind w:left="480" w:hanging="480"/>
      </w:pPr>
      <w:rPr>
        <w:lang w:val="en-US"/>
      </w:rPr>
    </w:lvl>
    <w:lvl w:ilvl="1" w:tplc="851E54B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425FFD"/>
    <w:multiLevelType w:val="hybridMultilevel"/>
    <w:tmpl w:val="5286536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743B467C"/>
    <w:multiLevelType w:val="hybridMultilevel"/>
    <w:tmpl w:val="AAE476B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1489174956">
    <w:abstractNumId w:val="4"/>
  </w:num>
  <w:num w:numId="2" w16cid:durableId="220680228">
    <w:abstractNumId w:val="2"/>
  </w:num>
  <w:num w:numId="3" w16cid:durableId="875045990">
    <w:abstractNumId w:val="1"/>
  </w:num>
  <w:num w:numId="4" w16cid:durableId="1192836208">
    <w:abstractNumId w:val="3"/>
  </w:num>
  <w:num w:numId="5" w16cid:durableId="1125541344">
    <w:abstractNumId w:val="0"/>
  </w:num>
  <w:num w:numId="6" w16cid:durableId="418865300">
    <w:abstractNumId w:val="5"/>
  </w:num>
  <w:num w:numId="7" w16cid:durableId="205533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2A"/>
    <w:rsid w:val="00093DFA"/>
    <w:rsid w:val="005E3FD2"/>
    <w:rsid w:val="00776E2A"/>
    <w:rsid w:val="00A17008"/>
    <w:rsid w:val="00F12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8E2A"/>
  <w15:chartTrackingRefBased/>
  <w15:docId w15:val="{F7FF791E-A1F0-4B9D-B84B-92FE9C81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E2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76E2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76E2A"/>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776E2A"/>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776E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6E2A"/>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776E2A"/>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6E2A"/>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776E2A"/>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6E2A"/>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776E2A"/>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776E2A"/>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776E2A"/>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776E2A"/>
    <w:rPr>
      <w:rFonts w:eastAsiaTheme="majorEastAsia" w:cstheme="majorBidi"/>
      <w:color w:val="0F4761" w:themeColor="accent1" w:themeShade="BF"/>
    </w:rPr>
  </w:style>
  <w:style w:type="character" w:customStyle="1" w:styleId="60">
    <w:name w:val="標題 6 字元"/>
    <w:basedOn w:val="a0"/>
    <w:link w:val="6"/>
    <w:uiPriority w:val="9"/>
    <w:semiHidden/>
    <w:rsid w:val="00776E2A"/>
    <w:rPr>
      <w:rFonts w:eastAsiaTheme="majorEastAsia" w:cstheme="majorBidi"/>
      <w:color w:val="595959" w:themeColor="text1" w:themeTint="A6"/>
    </w:rPr>
  </w:style>
  <w:style w:type="character" w:customStyle="1" w:styleId="70">
    <w:name w:val="標題 7 字元"/>
    <w:basedOn w:val="a0"/>
    <w:link w:val="7"/>
    <w:uiPriority w:val="9"/>
    <w:semiHidden/>
    <w:rsid w:val="00776E2A"/>
    <w:rPr>
      <w:rFonts w:eastAsiaTheme="majorEastAsia" w:cstheme="majorBidi"/>
      <w:color w:val="595959" w:themeColor="text1" w:themeTint="A6"/>
    </w:rPr>
  </w:style>
  <w:style w:type="character" w:customStyle="1" w:styleId="80">
    <w:name w:val="標題 8 字元"/>
    <w:basedOn w:val="a0"/>
    <w:link w:val="8"/>
    <w:uiPriority w:val="9"/>
    <w:semiHidden/>
    <w:rsid w:val="00776E2A"/>
    <w:rPr>
      <w:rFonts w:eastAsiaTheme="majorEastAsia" w:cstheme="majorBidi"/>
      <w:color w:val="272727" w:themeColor="text1" w:themeTint="D8"/>
    </w:rPr>
  </w:style>
  <w:style w:type="character" w:customStyle="1" w:styleId="90">
    <w:name w:val="標題 9 字元"/>
    <w:basedOn w:val="a0"/>
    <w:link w:val="9"/>
    <w:uiPriority w:val="9"/>
    <w:semiHidden/>
    <w:rsid w:val="00776E2A"/>
    <w:rPr>
      <w:rFonts w:eastAsiaTheme="majorEastAsia" w:cstheme="majorBidi"/>
      <w:color w:val="272727" w:themeColor="text1" w:themeTint="D8"/>
    </w:rPr>
  </w:style>
  <w:style w:type="paragraph" w:styleId="a3">
    <w:name w:val="Title"/>
    <w:basedOn w:val="a"/>
    <w:next w:val="a"/>
    <w:link w:val="a4"/>
    <w:uiPriority w:val="10"/>
    <w:qFormat/>
    <w:rsid w:val="00776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6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776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E2A"/>
    <w:pPr>
      <w:spacing w:before="160"/>
      <w:jc w:val="center"/>
    </w:pPr>
    <w:rPr>
      <w:i/>
      <w:iCs/>
      <w:color w:val="404040" w:themeColor="text1" w:themeTint="BF"/>
    </w:rPr>
  </w:style>
  <w:style w:type="character" w:customStyle="1" w:styleId="a8">
    <w:name w:val="引文 字元"/>
    <w:basedOn w:val="a0"/>
    <w:link w:val="a7"/>
    <w:uiPriority w:val="29"/>
    <w:rsid w:val="00776E2A"/>
    <w:rPr>
      <w:i/>
      <w:iCs/>
      <w:color w:val="404040" w:themeColor="text1" w:themeTint="BF"/>
    </w:rPr>
  </w:style>
  <w:style w:type="paragraph" w:styleId="a9">
    <w:name w:val="List Paragraph"/>
    <w:basedOn w:val="a"/>
    <w:uiPriority w:val="34"/>
    <w:qFormat/>
    <w:rsid w:val="00776E2A"/>
    <w:pPr>
      <w:ind w:left="720"/>
      <w:contextualSpacing/>
    </w:pPr>
  </w:style>
  <w:style w:type="character" w:styleId="aa">
    <w:name w:val="Intense Emphasis"/>
    <w:basedOn w:val="a0"/>
    <w:uiPriority w:val="21"/>
    <w:qFormat/>
    <w:rsid w:val="00776E2A"/>
    <w:rPr>
      <w:i/>
      <w:iCs/>
      <w:color w:val="0F4761" w:themeColor="accent1" w:themeShade="BF"/>
    </w:rPr>
  </w:style>
  <w:style w:type="paragraph" w:styleId="ab">
    <w:name w:val="Intense Quote"/>
    <w:basedOn w:val="a"/>
    <w:next w:val="a"/>
    <w:link w:val="ac"/>
    <w:uiPriority w:val="30"/>
    <w:qFormat/>
    <w:rsid w:val="00776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6E2A"/>
    <w:rPr>
      <w:i/>
      <w:iCs/>
      <w:color w:val="0F4761" w:themeColor="accent1" w:themeShade="BF"/>
    </w:rPr>
  </w:style>
  <w:style w:type="character" w:styleId="ad">
    <w:name w:val="Intense Reference"/>
    <w:basedOn w:val="a0"/>
    <w:uiPriority w:val="32"/>
    <w:qFormat/>
    <w:rsid w:val="00776E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Myron Tseng</dc:creator>
  <cp:keywords/>
  <dc:description/>
  <cp:lastModifiedBy>Myron Tseng</cp:lastModifiedBy>
  <cp:revision>1</cp:revision>
  <dcterms:created xsi:type="dcterms:W3CDTF">2024-05-22T05:56:00Z</dcterms:created>
  <dcterms:modified xsi:type="dcterms:W3CDTF">2024-05-22T06:18:00Z</dcterms:modified>
</cp:coreProperties>
</file>